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4E" w:rsidRPr="00DE6897" w:rsidRDefault="00F64352" w:rsidP="0040704E">
      <w:pPr>
        <w:pStyle w:val="Header"/>
        <w:tabs>
          <w:tab w:val="clear" w:pos="4680"/>
          <w:tab w:val="clear" w:pos="9360"/>
          <w:tab w:val="left" w:pos="2028"/>
        </w:tabs>
        <w:rPr>
          <w:rFonts w:cs="Arial"/>
          <w:color w:val="C41424"/>
          <w:sz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-11430</wp:posOffset>
            </wp:positionH>
            <wp:positionV relativeFrom="paragraph">
              <wp:posOffset>-344805</wp:posOffset>
            </wp:positionV>
            <wp:extent cx="6477000" cy="665018"/>
            <wp:effectExtent l="0" t="0" r="0" b="1905"/>
            <wp:wrapNone/>
            <wp:docPr id="4" name="Picture 4" descr="C:\Users\dsweeney\Desktop\acadia tower CMYK.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sweeney\Desktop\acadia tower CMYK.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66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04E">
        <w:rPr>
          <w:rFonts w:cs="Arial"/>
          <w:color w:val="C41424"/>
          <w:sz w:val="20"/>
        </w:rPr>
        <w:t xml:space="preserve">                  </w:t>
      </w:r>
      <w:r w:rsidR="0040704E">
        <w:rPr>
          <w:rFonts w:cs="Arial"/>
          <w:color w:val="C41424"/>
          <w:sz w:val="20"/>
        </w:rPr>
        <w:tab/>
      </w:r>
    </w:p>
    <w:p w:rsidR="0040704E" w:rsidRDefault="006C1387" w:rsidP="00470864">
      <w:pPr>
        <w:ind w:left="-720" w:right="-142"/>
        <w:rPr>
          <w:rFonts w:cs="Times New Roman"/>
          <w:b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087AE" wp14:editId="45820457">
                <wp:simplePos x="0" y="0"/>
                <wp:positionH relativeFrom="column">
                  <wp:posOffset>-64770</wp:posOffset>
                </wp:positionH>
                <wp:positionV relativeFrom="paragraph">
                  <wp:posOffset>167005</wp:posOffset>
                </wp:positionV>
                <wp:extent cx="2689860" cy="487680"/>
                <wp:effectExtent l="0" t="0" r="0" b="762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704E" w:rsidRPr="00C41ACA" w:rsidRDefault="0040704E" w:rsidP="00AF2273">
                            <w:pPr>
                              <w:pStyle w:val="Quote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1ACA">
                              <w:rPr>
                                <w:b/>
                                <w:sz w:val="28"/>
                                <w:szCs w:val="28"/>
                              </w:rPr>
                              <w:t>POLICIES and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087A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5.1pt;margin-top:13.15pt;width:211.8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" fillcolor="white [3201]" stroked="f" strokeweight=".5pt">
                <v:textbox>
                  <w:txbxContent>
                    <w:p w:rsidR="0040704E" w:rsidRPr="00C41ACA" w:rsidRDefault="0040704E" w:rsidP="00AF2273">
                      <w:pPr>
                        <w:pStyle w:val="Quote"/>
                        <w:rPr>
                          <w:b/>
                          <w:sz w:val="28"/>
                          <w:szCs w:val="28"/>
                        </w:rPr>
                      </w:pPr>
                      <w:r w:rsidRPr="00C41ACA">
                        <w:rPr>
                          <w:b/>
                          <w:sz w:val="28"/>
                          <w:szCs w:val="28"/>
                        </w:rPr>
                        <w:t>POLICIES and PROCEDURES</w:t>
                      </w:r>
                    </w:p>
                  </w:txbxContent>
                </v:textbox>
              </v:shape>
            </w:pict>
          </mc:Fallback>
        </mc:AlternateContent>
      </w:r>
      <w:r w:rsidR="00470864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7ED4730" wp14:editId="54D0BE26">
            <wp:simplePos x="0" y="0"/>
            <wp:positionH relativeFrom="column">
              <wp:posOffset>4735194</wp:posOffset>
            </wp:positionH>
            <wp:positionV relativeFrom="paragraph">
              <wp:posOffset>273685</wp:posOffset>
            </wp:positionV>
            <wp:extent cx="1739900" cy="326231"/>
            <wp:effectExtent l="0" t="0" r="0" b="0"/>
            <wp:wrapNone/>
            <wp:docPr id="33" name="Picture 33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2"/>
                    <a:stretch/>
                  </pic:blipFill>
                  <pic:spPr bwMode="auto">
                    <a:xfrm>
                      <a:off x="0" y="0"/>
                      <a:ext cx="1739900" cy="32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04E" w:rsidRDefault="0040704E" w:rsidP="0040704E">
      <w:pPr>
        <w:jc w:val="both"/>
        <w:rPr>
          <w:rFonts w:ascii="Times New Roman" w:hAnsi="Times New Roman" w:cs="Times New Roman"/>
        </w:rPr>
      </w:pPr>
    </w:p>
    <w:p w:rsidR="0040704E" w:rsidRDefault="0040704E" w:rsidP="0040704E">
      <w:pPr>
        <w:jc w:val="both"/>
        <w:rPr>
          <w:rFonts w:ascii="Times New Roman" w:hAnsi="Times New Roman" w:cs="Times New Roman"/>
        </w:rPr>
      </w:pPr>
    </w:p>
    <w:p w:rsidR="0040704E" w:rsidRPr="0040704E" w:rsidRDefault="00470864" w:rsidP="0040704E">
      <w:pPr>
        <w:jc w:val="both"/>
        <w:rPr>
          <w:rFonts w:asciiTheme="minorHAnsi" w:hAnsiTheme="minorHAnsi" w:cs="Times New Roman"/>
        </w:rPr>
      </w:pPr>
      <w:r w:rsidRPr="0023512D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 wp14:anchorId="5A2C66DC" wp14:editId="7472E59A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6477000" cy="53340"/>
            <wp:effectExtent l="0" t="0" r="0" b="381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/>
                    </pic:cNvPicPr>
                  </pic:nvPicPr>
                  <pic:blipFill rotWithShape="1">
                    <a:blip r:embed="rId10"/>
                    <a:srcRect l="61176" t="89350"/>
                    <a:stretch/>
                  </pic:blipFill>
                  <pic:spPr bwMode="auto">
                    <a:xfrm>
                      <a:off x="0" y="0"/>
                      <a:ext cx="6477000" cy="5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04E" w:rsidRPr="0023512D" w:rsidRDefault="0040704E" w:rsidP="0040704E">
      <w:pPr>
        <w:spacing w:line="360" w:lineRule="auto"/>
        <w:rPr>
          <w:rFonts w:asciiTheme="minorHAnsi" w:hAnsiTheme="minorHAnsi"/>
        </w:rPr>
      </w:pPr>
      <w:r w:rsidRPr="0023512D">
        <w:rPr>
          <w:rFonts w:asciiTheme="minorHAnsi" w:hAnsiTheme="minorHAnsi"/>
        </w:rPr>
        <w:t>Responsible Unit</w:t>
      </w:r>
      <w:r w:rsidRPr="0023512D">
        <w:rPr>
          <w:rFonts w:asciiTheme="minorHAnsi" w:hAnsiTheme="minorHAnsi"/>
        </w:rPr>
        <w:tab/>
      </w:r>
      <w:r w:rsidRPr="0023512D">
        <w:rPr>
          <w:rFonts w:asciiTheme="minorHAnsi" w:hAnsiTheme="minorHAnsi"/>
        </w:rPr>
        <w:tab/>
        <w:t>Human Resources</w:t>
      </w:r>
    </w:p>
    <w:p w:rsidR="0040704E" w:rsidRPr="0023512D" w:rsidRDefault="008B5F0D" w:rsidP="0040704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Last Reviewed/Updated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F6C3F">
        <w:rPr>
          <w:rFonts w:asciiTheme="minorHAnsi" w:hAnsiTheme="minorHAnsi"/>
        </w:rPr>
        <w:t>18</w:t>
      </w:r>
      <w:r w:rsidR="00BB6A44">
        <w:rPr>
          <w:rFonts w:asciiTheme="minorHAnsi" w:hAnsiTheme="minorHAnsi"/>
        </w:rPr>
        <w:t xml:space="preserve"> </w:t>
      </w:r>
      <w:r w:rsidR="00FF6C3F">
        <w:rPr>
          <w:rFonts w:asciiTheme="minorHAnsi" w:hAnsiTheme="minorHAnsi"/>
        </w:rPr>
        <w:t>December</w:t>
      </w:r>
      <w:r w:rsidR="00BB6A44">
        <w:rPr>
          <w:rFonts w:asciiTheme="minorHAnsi" w:hAnsiTheme="minorHAnsi"/>
        </w:rPr>
        <w:t xml:space="preserve"> 2017</w:t>
      </w:r>
    </w:p>
    <w:p w:rsidR="0040704E" w:rsidRPr="0023512D" w:rsidRDefault="0040704E" w:rsidP="0040704E">
      <w:pPr>
        <w:spacing w:line="360" w:lineRule="auto"/>
        <w:rPr>
          <w:rFonts w:asciiTheme="minorHAnsi" w:hAnsiTheme="minorHAnsi"/>
        </w:rPr>
      </w:pPr>
      <w:r w:rsidRPr="0023512D">
        <w:rPr>
          <w:rFonts w:asciiTheme="minorHAnsi" w:hAnsiTheme="minorHAnsi"/>
        </w:rPr>
        <w:t>Approving Sector Head</w:t>
      </w:r>
      <w:r w:rsidRPr="0023512D">
        <w:rPr>
          <w:rFonts w:asciiTheme="minorHAnsi" w:hAnsiTheme="minorHAnsi"/>
        </w:rPr>
        <w:tab/>
      </w:r>
      <w:r w:rsidRPr="0023512D">
        <w:rPr>
          <w:rFonts w:asciiTheme="minorHAnsi" w:hAnsiTheme="minorHAnsi"/>
        </w:rPr>
        <w:tab/>
        <w:t>Manager, Human Resources</w:t>
      </w:r>
    </w:p>
    <w:p w:rsidR="00560E31" w:rsidRDefault="0040704E" w:rsidP="0040704E">
      <w:pPr>
        <w:jc w:val="both"/>
        <w:rPr>
          <w:rFonts w:asciiTheme="minorHAnsi" w:hAnsiTheme="minorHAnsi"/>
          <w:b/>
        </w:rPr>
      </w:pPr>
      <w:r w:rsidRPr="0023512D">
        <w:rPr>
          <w:rFonts w:asciiTheme="minorHAnsi" w:hAnsiTheme="minorHAnsi"/>
        </w:rPr>
        <w:t>Policy</w:t>
      </w:r>
      <w:r w:rsidRPr="0023512D">
        <w:rPr>
          <w:rFonts w:asciiTheme="minorHAnsi" w:hAnsiTheme="minorHAnsi"/>
        </w:rPr>
        <w:tab/>
      </w:r>
      <w:r w:rsidRPr="0023512D">
        <w:rPr>
          <w:rFonts w:asciiTheme="minorHAnsi" w:hAnsiTheme="minorHAnsi"/>
        </w:rPr>
        <w:tab/>
      </w:r>
      <w:r w:rsidRPr="0023512D">
        <w:rPr>
          <w:rFonts w:asciiTheme="minorHAnsi" w:hAnsiTheme="minorHAnsi"/>
        </w:rPr>
        <w:tab/>
      </w:r>
      <w:r w:rsidRPr="0023512D">
        <w:rPr>
          <w:rFonts w:asciiTheme="minorHAnsi" w:hAnsiTheme="minorHAnsi"/>
        </w:rPr>
        <w:tab/>
      </w:r>
      <w:r w:rsidR="00221C2B">
        <w:rPr>
          <w:rFonts w:asciiTheme="minorHAnsi" w:hAnsiTheme="minorHAnsi"/>
          <w:b/>
        </w:rPr>
        <w:t>End</w:t>
      </w:r>
      <w:r w:rsidR="00FF6C3F">
        <w:rPr>
          <w:rFonts w:asciiTheme="minorHAnsi" w:hAnsiTheme="minorHAnsi"/>
          <w:b/>
        </w:rPr>
        <w:t xml:space="preserve"> of Employment</w:t>
      </w:r>
    </w:p>
    <w:p w:rsidR="00560E31" w:rsidRDefault="00C41ACA" w:rsidP="0040704E">
      <w:pPr>
        <w:jc w:val="both"/>
        <w:rPr>
          <w:rFonts w:asciiTheme="minorHAnsi" w:hAnsiTheme="minorHAnsi"/>
          <w:b/>
        </w:rPr>
      </w:pPr>
      <w:r w:rsidRPr="0023512D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 wp14:anchorId="6E2A3A7F" wp14:editId="65130CDA">
            <wp:simplePos x="0" y="0"/>
            <wp:positionH relativeFrom="column">
              <wp:posOffset>-3810</wp:posOffset>
            </wp:positionH>
            <wp:positionV relativeFrom="paragraph">
              <wp:posOffset>74295</wp:posOffset>
            </wp:positionV>
            <wp:extent cx="6477000" cy="53340"/>
            <wp:effectExtent l="0" t="0" r="0" b="381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/>
                    </pic:cNvPicPr>
                  </pic:nvPicPr>
                  <pic:blipFill rotWithShape="1">
                    <a:blip r:embed="rId10"/>
                    <a:srcRect l="61176" t="89350"/>
                    <a:stretch/>
                  </pic:blipFill>
                  <pic:spPr bwMode="auto">
                    <a:xfrm>
                      <a:off x="0" y="0"/>
                      <a:ext cx="6477000" cy="5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04E" w:rsidRPr="0023512D" w:rsidRDefault="0040704E" w:rsidP="0040704E">
      <w:pPr>
        <w:jc w:val="both"/>
        <w:rPr>
          <w:rFonts w:asciiTheme="minorHAnsi" w:hAnsiTheme="minorHAnsi"/>
        </w:rPr>
      </w:pPr>
      <w:r w:rsidRPr="0023512D">
        <w:rPr>
          <w:rFonts w:asciiTheme="minorHAnsi" w:hAnsiTheme="minorHAnsi"/>
        </w:rPr>
        <w:t xml:space="preserve">Upon termination of employment (including resignation, lay-off, retirement, dismissal, end of contract or death of an employee) the following persons and/or units have obligations to ensure that all University property is returned and appropriate termination procedures are followed.  Completion of the </w:t>
      </w:r>
      <w:hyperlink r:id="rId11" w:history="1">
        <w:r w:rsidR="00FF6C3F">
          <w:rPr>
            <w:rStyle w:val="Hyperlink"/>
            <w:rFonts w:asciiTheme="minorHAnsi" w:hAnsiTheme="minorHAnsi"/>
          </w:rPr>
          <w:t>End of</w:t>
        </w:r>
        <w:r w:rsidRPr="00F90D22">
          <w:rPr>
            <w:rStyle w:val="Hyperlink"/>
            <w:rFonts w:asciiTheme="minorHAnsi" w:hAnsiTheme="minorHAnsi"/>
          </w:rPr>
          <w:t xml:space="preserve"> Employment Checklist</w:t>
        </w:r>
      </w:hyperlink>
      <w:r w:rsidRPr="0023512D">
        <w:rPr>
          <w:rFonts w:asciiTheme="minorHAnsi" w:hAnsiTheme="minorHAnsi"/>
        </w:rPr>
        <w:t xml:space="preserve"> is a critical step in this process</w:t>
      </w:r>
      <w:r w:rsidR="008B5F0D">
        <w:rPr>
          <w:rFonts w:asciiTheme="minorHAnsi" w:hAnsiTheme="minorHAnsi"/>
        </w:rPr>
        <w:t xml:space="preserve">, and should be reviewed well in advance of the termination date to ensure all University property is ready to be returned on the final day on campus. </w:t>
      </w:r>
      <w:r w:rsidRPr="0023512D">
        <w:rPr>
          <w:rFonts w:asciiTheme="minorHAnsi" w:hAnsiTheme="minorHAnsi"/>
        </w:rPr>
        <w:t>Termination procedures are to be used in a consistent manner for all academic and non-academic st</w:t>
      </w:r>
      <w:bookmarkStart w:id="0" w:name="_GoBack"/>
      <w:bookmarkEnd w:id="0"/>
      <w:r w:rsidRPr="0023512D">
        <w:rPr>
          <w:rFonts w:asciiTheme="minorHAnsi" w:hAnsiTheme="minorHAnsi"/>
        </w:rPr>
        <w:t>aff.  Failure to see that all University property is returned will result in the employee’s Department budget bearing the cost of replacing this property.</w:t>
      </w:r>
    </w:p>
    <w:p w:rsidR="0040704E" w:rsidRPr="0023512D" w:rsidRDefault="0040704E" w:rsidP="0040704E">
      <w:pPr>
        <w:jc w:val="both"/>
        <w:outlineLvl w:val="0"/>
        <w:rPr>
          <w:rFonts w:asciiTheme="minorHAnsi" w:hAnsiTheme="minorHAnsi"/>
          <w:color w:val="FF0000"/>
        </w:rPr>
      </w:pPr>
    </w:p>
    <w:p w:rsidR="0040704E" w:rsidRPr="00470864" w:rsidRDefault="0040704E" w:rsidP="0040704E">
      <w:pPr>
        <w:jc w:val="both"/>
        <w:outlineLvl w:val="0"/>
        <w:rPr>
          <w:rFonts w:asciiTheme="minorHAnsi" w:hAnsiTheme="minorHAnsi"/>
          <w:b/>
          <w:color w:val="C41424"/>
        </w:rPr>
      </w:pPr>
      <w:r w:rsidRPr="00470864">
        <w:rPr>
          <w:rFonts w:asciiTheme="minorHAnsi" w:hAnsiTheme="minorHAnsi"/>
          <w:b/>
          <w:color w:val="C41424"/>
        </w:rPr>
        <w:t>Academic Terminations</w:t>
      </w:r>
    </w:p>
    <w:p w:rsidR="0040704E" w:rsidRPr="0023512D" w:rsidRDefault="0040704E" w:rsidP="0040704E">
      <w:pPr>
        <w:jc w:val="both"/>
        <w:outlineLvl w:val="0"/>
        <w:rPr>
          <w:rFonts w:asciiTheme="minorHAnsi" w:hAnsiTheme="minorHAnsi"/>
          <w:b/>
          <w:color w:val="FF0000"/>
        </w:rPr>
      </w:pPr>
    </w:p>
    <w:p w:rsidR="0040704E" w:rsidRPr="00560E31" w:rsidRDefault="0040704E" w:rsidP="0064684C">
      <w:pPr>
        <w:pStyle w:val="ListParagraph"/>
        <w:numPr>
          <w:ilvl w:val="0"/>
          <w:numId w:val="4"/>
        </w:numPr>
        <w:ind w:left="426" w:hanging="426"/>
        <w:jc w:val="both"/>
        <w:outlineLvl w:val="0"/>
        <w:rPr>
          <w:rFonts w:asciiTheme="minorHAnsi" w:hAnsiTheme="minorHAnsi"/>
          <w:b/>
          <w:u w:val="single"/>
        </w:rPr>
      </w:pPr>
      <w:r w:rsidRPr="00560E31">
        <w:rPr>
          <w:rFonts w:asciiTheme="minorHAnsi" w:hAnsiTheme="minorHAnsi"/>
          <w:b/>
          <w:u w:val="single"/>
        </w:rPr>
        <w:t>Responsibilities of Departing Faculty Member:</w:t>
      </w:r>
    </w:p>
    <w:p w:rsidR="0040704E" w:rsidRPr="0023512D" w:rsidRDefault="0040704E" w:rsidP="00B0084C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/>
          <w:b/>
          <w:i/>
          <w:u w:val="single"/>
        </w:rPr>
      </w:pPr>
      <w:r w:rsidRPr="0023512D">
        <w:rPr>
          <w:rFonts w:asciiTheme="minorHAnsi" w:hAnsiTheme="minorHAnsi"/>
          <w:i/>
        </w:rPr>
        <w:t>STEP #1:</w:t>
      </w:r>
      <w:r w:rsidRPr="0023512D">
        <w:rPr>
          <w:rFonts w:asciiTheme="minorHAnsi" w:hAnsiTheme="minorHAnsi"/>
        </w:rPr>
        <w:t xml:space="preserve"> If resigning/retiring, inform the President’s Office and your Department of your intent to resign/retire in writing as per Article 13 of the AUFA Collective Agreement.  If it’s the end of your contract skip to STEP #2.</w:t>
      </w:r>
    </w:p>
    <w:p w:rsidR="0040704E" w:rsidRPr="00BB6A44" w:rsidRDefault="0040704E" w:rsidP="00B0084C">
      <w:pPr>
        <w:pStyle w:val="ListParagraph"/>
        <w:numPr>
          <w:ilvl w:val="0"/>
          <w:numId w:val="5"/>
        </w:numPr>
        <w:jc w:val="both"/>
        <w:outlineLvl w:val="0"/>
        <w:rPr>
          <w:rFonts w:asciiTheme="minorHAnsi" w:hAnsiTheme="minorHAnsi"/>
          <w:b/>
          <w:i/>
          <w:u w:val="single"/>
        </w:rPr>
      </w:pPr>
      <w:r w:rsidRPr="0023512D">
        <w:rPr>
          <w:rFonts w:asciiTheme="minorHAnsi" w:hAnsiTheme="minorHAnsi"/>
          <w:i/>
        </w:rPr>
        <w:t>STEP #2:</w:t>
      </w:r>
      <w:r w:rsidRPr="0023512D">
        <w:rPr>
          <w:rFonts w:asciiTheme="minorHAnsi" w:hAnsiTheme="minorHAnsi"/>
        </w:rPr>
        <w:t xml:space="preserve"> </w:t>
      </w:r>
      <w:r w:rsidR="008B5F0D">
        <w:rPr>
          <w:rFonts w:asciiTheme="minorHAnsi" w:hAnsiTheme="minorHAnsi"/>
        </w:rPr>
        <w:t>On the last day on campus, c</w:t>
      </w:r>
      <w:r w:rsidRPr="0023512D">
        <w:rPr>
          <w:rFonts w:asciiTheme="minorHAnsi" w:hAnsiTheme="minorHAnsi"/>
        </w:rPr>
        <w:t xml:space="preserve">omplete your section of the </w:t>
      </w:r>
      <w:hyperlink r:id="rId12" w:history="1">
        <w:r w:rsidR="00FF6C3F">
          <w:rPr>
            <w:rStyle w:val="Hyperlink"/>
            <w:rFonts w:asciiTheme="minorHAnsi" w:hAnsiTheme="minorHAnsi"/>
          </w:rPr>
          <w:t xml:space="preserve">End of </w:t>
        </w:r>
        <w:r w:rsidRPr="00F90D22">
          <w:rPr>
            <w:rStyle w:val="Hyperlink"/>
            <w:rFonts w:asciiTheme="minorHAnsi" w:hAnsiTheme="minorHAnsi"/>
          </w:rPr>
          <w:t>Employment Checklist</w:t>
        </w:r>
      </w:hyperlink>
      <w:r w:rsidRPr="0023512D">
        <w:rPr>
          <w:rFonts w:asciiTheme="minorHAnsi" w:hAnsiTheme="minorHAnsi"/>
        </w:rPr>
        <w:t xml:space="preserve"> and forward to your Department Head.</w:t>
      </w:r>
    </w:p>
    <w:p w:rsidR="0064684C" w:rsidRPr="0023512D" w:rsidRDefault="0064684C" w:rsidP="0040704E">
      <w:pPr>
        <w:jc w:val="both"/>
        <w:outlineLvl w:val="0"/>
        <w:rPr>
          <w:rFonts w:asciiTheme="minorHAnsi" w:hAnsiTheme="minorHAnsi"/>
          <w:color w:val="FF0000"/>
        </w:rPr>
      </w:pPr>
    </w:p>
    <w:p w:rsidR="0040704E" w:rsidRPr="00560E31" w:rsidRDefault="0040704E" w:rsidP="0064684C">
      <w:pPr>
        <w:pStyle w:val="ListParagraph"/>
        <w:numPr>
          <w:ilvl w:val="0"/>
          <w:numId w:val="4"/>
        </w:numPr>
        <w:ind w:left="426" w:hanging="426"/>
        <w:jc w:val="both"/>
        <w:outlineLvl w:val="0"/>
        <w:rPr>
          <w:rFonts w:asciiTheme="minorHAnsi" w:hAnsiTheme="minorHAnsi"/>
          <w:b/>
          <w:u w:val="single"/>
        </w:rPr>
      </w:pPr>
      <w:r w:rsidRPr="00560E31">
        <w:rPr>
          <w:rFonts w:asciiTheme="minorHAnsi" w:hAnsiTheme="minorHAnsi"/>
          <w:b/>
          <w:u w:val="single"/>
        </w:rPr>
        <w:t>Responsibilities of Director/Department Head:</w:t>
      </w:r>
    </w:p>
    <w:p w:rsidR="008B5F0D" w:rsidRDefault="0040704E" w:rsidP="0040704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23512D">
        <w:rPr>
          <w:rFonts w:asciiTheme="minorHAnsi" w:hAnsiTheme="minorHAnsi"/>
          <w:i/>
        </w:rPr>
        <w:t>STEP #1:</w:t>
      </w:r>
      <w:r w:rsidRPr="0023512D">
        <w:rPr>
          <w:rFonts w:asciiTheme="minorHAnsi" w:hAnsiTheme="minorHAnsi"/>
        </w:rPr>
        <w:t xml:space="preserve"> </w:t>
      </w:r>
      <w:r w:rsidR="008B5F0D">
        <w:rPr>
          <w:rFonts w:asciiTheme="minorHAnsi" w:hAnsiTheme="minorHAnsi"/>
        </w:rPr>
        <w:t>Contact Access Controls in Safety &amp; Security to obtain a list of keys issued to the employee.</w:t>
      </w:r>
    </w:p>
    <w:p w:rsidR="0040704E" w:rsidRDefault="008B5F0D" w:rsidP="0040704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STEP </w:t>
      </w:r>
      <w:r w:rsidRPr="008B5F0D">
        <w:rPr>
          <w:rFonts w:asciiTheme="minorHAnsi" w:hAnsiTheme="minorHAnsi"/>
          <w:i/>
        </w:rPr>
        <w:t>#2</w:t>
      </w:r>
      <w:r>
        <w:rPr>
          <w:rFonts w:asciiTheme="minorHAnsi" w:hAnsiTheme="minorHAnsi"/>
        </w:rPr>
        <w:t xml:space="preserve">: </w:t>
      </w:r>
      <w:r w:rsidR="0040704E" w:rsidRPr="0023512D">
        <w:rPr>
          <w:rFonts w:asciiTheme="minorHAnsi" w:hAnsiTheme="minorHAnsi"/>
        </w:rPr>
        <w:t xml:space="preserve">Review with the departing faculty member, the completed </w:t>
      </w:r>
      <w:hyperlink r:id="rId13" w:history="1">
        <w:r w:rsidR="00FF6C3F">
          <w:rPr>
            <w:rStyle w:val="Hyperlink"/>
            <w:rFonts w:asciiTheme="minorHAnsi" w:hAnsiTheme="minorHAnsi"/>
          </w:rPr>
          <w:t xml:space="preserve">End of </w:t>
        </w:r>
        <w:r w:rsidR="0040704E" w:rsidRPr="00F90D22">
          <w:rPr>
            <w:rStyle w:val="Hyperlink"/>
            <w:rFonts w:asciiTheme="minorHAnsi" w:hAnsiTheme="minorHAnsi"/>
          </w:rPr>
          <w:t>Employment Checklist</w:t>
        </w:r>
      </w:hyperlink>
      <w:r w:rsidR="0040704E" w:rsidRPr="0023512D">
        <w:rPr>
          <w:rFonts w:asciiTheme="minorHAnsi" w:hAnsiTheme="minorHAnsi"/>
          <w:b/>
        </w:rPr>
        <w:t>;</w:t>
      </w:r>
      <w:r w:rsidR="0040704E" w:rsidRPr="0023512D">
        <w:rPr>
          <w:rFonts w:asciiTheme="minorHAnsi" w:hAnsiTheme="minorHAnsi"/>
        </w:rPr>
        <w:t xml:space="preserve"> sign to verify all Acadia property has been returned and forward to the President’s Office.</w:t>
      </w:r>
    </w:p>
    <w:p w:rsidR="00A941AB" w:rsidRPr="00A941AB" w:rsidRDefault="00A941AB" w:rsidP="00A941AB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A941AB">
        <w:rPr>
          <w:rFonts w:asciiTheme="minorHAnsi" w:hAnsiTheme="minorHAnsi"/>
          <w:i/>
        </w:rPr>
        <w:t>STEP #3:</w:t>
      </w:r>
      <w:r w:rsidRPr="00A941AB">
        <w:rPr>
          <w:rFonts w:asciiTheme="minorHAnsi" w:hAnsiTheme="minorHAnsi"/>
        </w:rPr>
        <w:t xml:space="preserve"> Notify the departments listed below of the pending termination:</w:t>
      </w:r>
    </w:p>
    <w:p w:rsidR="00A941AB" w:rsidRPr="00A941AB" w:rsidRDefault="00A941AB" w:rsidP="00A941AB">
      <w:pPr>
        <w:numPr>
          <w:ilvl w:val="1"/>
          <w:numId w:val="16"/>
        </w:numPr>
        <w:jc w:val="both"/>
        <w:rPr>
          <w:rFonts w:asciiTheme="minorHAnsi" w:hAnsiTheme="minorHAnsi"/>
        </w:rPr>
      </w:pPr>
      <w:r w:rsidRPr="00A941AB">
        <w:rPr>
          <w:rFonts w:asciiTheme="minorHAnsi" w:hAnsiTheme="minorHAnsi"/>
        </w:rPr>
        <w:t>Safety &amp; Security</w:t>
      </w:r>
    </w:p>
    <w:p w:rsidR="00A941AB" w:rsidRPr="00A941AB" w:rsidRDefault="00A941AB" w:rsidP="00A941AB">
      <w:pPr>
        <w:numPr>
          <w:ilvl w:val="1"/>
          <w:numId w:val="16"/>
        </w:numPr>
        <w:jc w:val="both"/>
        <w:rPr>
          <w:rFonts w:asciiTheme="minorHAnsi" w:hAnsiTheme="minorHAnsi"/>
        </w:rPr>
      </w:pPr>
      <w:r w:rsidRPr="00A941AB">
        <w:rPr>
          <w:rFonts w:asciiTheme="minorHAnsi" w:hAnsiTheme="minorHAnsi"/>
        </w:rPr>
        <w:t>Technology Services</w:t>
      </w:r>
    </w:p>
    <w:p w:rsidR="00A941AB" w:rsidRPr="00A941AB" w:rsidRDefault="00A941AB" w:rsidP="00A941AB">
      <w:pPr>
        <w:numPr>
          <w:ilvl w:val="1"/>
          <w:numId w:val="16"/>
        </w:numPr>
        <w:jc w:val="both"/>
        <w:rPr>
          <w:rFonts w:asciiTheme="minorHAnsi" w:hAnsiTheme="minorHAnsi"/>
          <w:strike/>
        </w:rPr>
      </w:pPr>
      <w:r w:rsidRPr="00A941AB">
        <w:rPr>
          <w:rFonts w:asciiTheme="minorHAnsi" w:hAnsiTheme="minorHAnsi"/>
        </w:rPr>
        <w:t>Human Resources</w:t>
      </w:r>
    </w:p>
    <w:p w:rsidR="00A941AB" w:rsidRPr="00A941AB" w:rsidRDefault="00A941AB" w:rsidP="00A941AB">
      <w:pPr>
        <w:numPr>
          <w:ilvl w:val="1"/>
          <w:numId w:val="16"/>
        </w:numPr>
        <w:jc w:val="both"/>
        <w:rPr>
          <w:rFonts w:asciiTheme="minorHAnsi" w:hAnsiTheme="minorHAnsi"/>
          <w:strike/>
        </w:rPr>
      </w:pPr>
      <w:r w:rsidRPr="00A941AB">
        <w:rPr>
          <w:rFonts w:asciiTheme="minorHAnsi" w:hAnsiTheme="minorHAnsi"/>
        </w:rPr>
        <w:t>Financial Services</w:t>
      </w:r>
      <w:r w:rsidRPr="00A941AB">
        <w:rPr>
          <w:rFonts w:asciiTheme="minorHAnsi" w:hAnsiTheme="minorHAnsi"/>
          <w:strike/>
        </w:rPr>
        <w:t xml:space="preserve"> </w:t>
      </w:r>
    </w:p>
    <w:p w:rsidR="00A941AB" w:rsidRPr="00A941AB" w:rsidRDefault="00A941AB" w:rsidP="00A941AB">
      <w:pPr>
        <w:numPr>
          <w:ilvl w:val="1"/>
          <w:numId w:val="16"/>
        </w:numPr>
        <w:jc w:val="both"/>
        <w:rPr>
          <w:rFonts w:asciiTheme="minorHAnsi" w:hAnsiTheme="minorHAnsi"/>
        </w:rPr>
      </w:pPr>
      <w:r w:rsidRPr="00A941AB">
        <w:rPr>
          <w:rFonts w:asciiTheme="minorHAnsi" w:hAnsiTheme="minorHAnsi"/>
        </w:rPr>
        <w:t>Registrar’s Office</w:t>
      </w:r>
    </w:p>
    <w:p w:rsidR="00A941AB" w:rsidRPr="00A941AB" w:rsidRDefault="00A941AB" w:rsidP="00A941AB">
      <w:pPr>
        <w:numPr>
          <w:ilvl w:val="1"/>
          <w:numId w:val="16"/>
        </w:numPr>
        <w:jc w:val="both"/>
        <w:rPr>
          <w:rFonts w:asciiTheme="minorHAnsi" w:hAnsiTheme="minorHAnsi"/>
        </w:rPr>
      </w:pPr>
      <w:r w:rsidRPr="00A941AB">
        <w:rPr>
          <w:rFonts w:asciiTheme="minorHAnsi" w:hAnsiTheme="minorHAnsi"/>
        </w:rPr>
        <w:t>Vaughan Memorial Library</w:t>
      </w:r>
    </w:p>
    <w:p w:rsidR="00A941AB" w:rsidRPr="00A941AB" w:rsidRDefault="00A941AB" w:rsidP="00A941AB">
      <w:pPr>
        <w:numPr>
          <w:ilvl w:val="1"/>
          <w:numId w:val="16"/>
        </w:numPr>
        <w:jc w:val="both"/>
        <w:rPr>
          <w:rFonts w:asciiTheme="minorHAnsi" w:hAnsiTheme="minorHAnsi"/>
        </w:rPr>
      </w:pPr>
      <w:r w:rsidRPr="00A941AB">
        <w:rPr>
          <w:rFonts w:asciiTheme="minorHAnsi" w:hAnsiTheme="minorHAnsi"/>
        </w:rPr>
        <w:t>Student Accounts</w:t>
      </w:r>
    </w:p>
    <w:p w:rsidR="00A941AB" w:rsidRPr="00A941AB" w:rsidRDefault="00A941AB" w:rsidP="00A941AB">
      <w:pPr>
        <w:numPr>
          <w:ilvl w:val="1"/>
          <w:numId w:val="3"/>
        </w:numPr>
        <w:ind w:left="851" w:hanging="425"/>
        <w:jc w:val="both"/>
        <w:rPr>
          <w:rFonts w:asciiTheme="minorHAnsi" w:hAnsiTheme="minorHAnsi"/>
        </w:rPr>
      </w:pPr>
      <w:r w:rsidRPr="00A941AB">
        <w:rPr>
          <w:rFonts w:asciiTheme="minorHAnsi" w:hAnsiTheme="minorHAnsi"/>
          <w:i/>
        </w:rPr>
        <w:t>STEP #4:</w:t>
      </w:r>
      <w:r w:rsidRPr="00A941AB">
        <w:rPr>
          <w:rFonts w:asciiTheme="minorHAnsi" w:hAnsiTheme="minorHAnsi"/>
        </w:rPr>
        <w:t xml:space="preserve"> Follow up to ensure </w:t>
      </w:r>
      <w:hyperlink r:id="rId14" w:history="1">
        <w:r w:rsidR="00FF6C3F">
          <w:rPr>
            <w:rStyle w:val="Hyperlink"/>
            <w:rFonts w:asciiTheme="minorHAnsi" w:hAnsiTheme="minorHAnsi"/>
          </w:rPr>
          <w:t xml:space="preserve">End of </w:t>
        </w:r>
        <w:r w:rsidRPr="00F90D22">
          <w:rPr>
            <w:rStyle w:val="Hyperlink"/>
            <w:rFonts w:asciiTheme="minorHAnsi" w:hAnsiTheme="minorHAnsi"/>
          </w:rPr>
          <w:t>Employment Checklist</w:t>
        </w:r>
      </w:hyperlink>
      <w:r w:rsidRPr="00A941AB">
        <w:rPr>
          <w:rFonts w:asciiTheme="minorHAnsi" w:hAnsiTheme="minorHAnsi"/>
        </w:rPr>
        <w:t xml:space="preserve"> is received and provide a copy to Human Resources</w:t>
      </w:r>
    </w:p>
    <w:p w:rsidR="0064684C" w:rsidRPr="0023512D" w:rsidRDefault="0064684C" w:rsidP="0040704E">
      <w:pPr>
        <w:pStyle w:val="ListParagraph"/>
        <w:jc w:val="both"/>
        <w:rPr>
          <w:rFonts w:asciiTheme="minorHAnsi" w:hAnsiTheme="minorHAnsi"/>
        </w:rPr>
      </w:pPr>
    </w:p>
    <w:p w:rsidR="0040704E" w:rsidRPr="00560E31" w:rsidRDefault="0040704E" w:rsidP="0064684C">
      <w:pPr>
        <w:pStyle w:val="ListParagraph"/>
        <w:numPr>
          <w:ilvl w:val="0"/>
          <w:numId w:val="4"/>
        </w:numPr>
        <w:ind w:left="426" w:hanging="426"/>
        <w:jc w:val="both"/>
        <w:outlineLvl w:val="0"/>
        <w:rPr>
          <w:rFonts w:asciiTheme="minorHAnsi" w:hAnsiTheme="minorHAnsi"/>
          <w:b/>
          <w:u w:val="single"/>
        </w:rPr>
      </w:pPr>
      <w:r w:rsidRPr="00560E31">
        <w:rPr>
          <w:rFonts w:asciiTheme="minorHAnsi" w:hAnsiTheme="minorHAnsi"/>
          <w:b/>
          <w:u w:val="single"/>
        </w:rPr>
        <w:t>Responsibilities of the President’s Office:</w:t>
      </w:r>
    </w:p>
    <w:p w:rsidR="0040704E" w:rsidRPr="0023512D" w:rsidRDefault="0040704E" w:rsidP="0040704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23512D">
        <w:rPr>
          <w:rFonts w:asciiTheme="minorHAnsi" w:hAnsiTheme="minorHAnsi"/>
          <w:i/>
        </w:rPr>
        <w:t>STEP #1:</w:t>
      </w:r>
      <w:r w:rsidRPr="0023512D">
        <w:rPr>
          <w:rFonts w:asciiTheme="minorHAnsi" w:hAnsiTheme="minorHAnsi"/>
        </w:rPr>
        <w:t xml:space="preserve"> Acknowledge and accept employee’s resignation/retirement in writing, with copies to the Vice-President (Academic), Dean, Director/Department Head and Human Resources</w:t>
      </w:r>
      <w:r w:rsidR="008B5F0D">
        <w:rPr>
          <w:rFonts w:asciiTheme="minorHAnsi" w:hAnsiTheme="minorHAnsi"/>
        </w:rPr>
        <w:t>.</w:t>
      </w:r>
    </w:p>
    <w:p w:rsidR="0040704E" w:rsidRPr="0023512D" w:rsidRDefault="0040704E" w:rsidP="0040704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</w:rPr>
      </w:pPr>
      <w:r w:rsidRPr="0023512D">
        <w:rPr>
          <w:rFonts w:asciiTheme="minorHAnsi" w:hAnsiTheme="minorHAnsi"/>
          <w:i/>
        </w:rPr>
        <w:t>STEP #2:</w:t>
      </w:r>
      <w:r w:rsidRPr="0023512D">
        <w:rPr>
          <w:rFonts w:asciiTheme="minorHAnsi" w:hAnsiTheme="minorHAnsi"/>
        </w:rPr>
        <w:t xml:space="preserve"> Prepare status form and submit to Human Resources including reason for termination</w:t>
      </w:r>
      <w:r w:rsidR="00BB6A44" w:rsidRPr="00A941AB">
        <w:rPr>
          <w:rFonts w:asciiTheme="minorHAnsi" w:hAnsiTheme="minorHAnsi"/>
        </w:rPr>
        <w:t>. If applicable include</w:t>
      </w:r>
      <w:r w:rsidRPr="00A941AB">
        <w:rPr>
          <w:rFonts w:asciiTheme="minorHAnsi" w:hAnsiTheme="minorHAnsi"/>
        </w:rPr>
        <w:t xml:space="preserve"> vacation pay, severance, or any other payments required by the collective agreement</w:t>
      </w:r>
      <w:r w:rsidR="008B5F0D" w:rsidRPr="00A941AB">
        <w:rPr>
          <w:rFonts w:asciiTheme="minorHAnsi" w:hAnsiTheme="minorHAnsi"/>
        </w:rPr>
        <w:t>.</w:t>
      </w:r>
    </w:p>
    <w:p w:rsidR="00A941AB" w:rsidRDefault="00A941AB" w:rsidP="0040704E">
      <w:pPr>
        <w:pStyle w:val="ListParagraph"/>
        <w:jc w:val="both"/>
        <w:rPr>
          <w:rFonts w:asciiTheme="minorHAnsi" w:hAnsiTheme="minorHAnsi"/>
        </w:rPr>
      </w:pPr>
    </w:p>
    <w:p w:rsidR="00F90D22" w:rsidRDefault="00F90D22" w:rsidP="0040704E">
      <w:pPr>
        <w:pStyle w:val="ListParagraph"/>
        <w:jc w:val="both"/>
        <w:rPr>
          <w:rFonts w:asciiTheme="minorHAnsi" w:hAnsiTheme="minorHAnsi"/>
        </w:rPr>
      </w:pPr>
    </w:p>
    <w:p w:rsidR="00F90D22" w:rsidRPr="0023512D" w:rsidRDefault="00F90D22" w:rsidP="0040704E">
      <w:pPr>
        <w:pStyle w:val="ListParagraph"/>
        <w:jc w:val="both"/>
        <w:rPr>
          <w:rFonts w:asciiTheme="minorHAnsi" w:hAnsiTheme="minorHAnsi"/>
        </w:rPr>
      </w:pPr>
    </w:p>
    <w:p w:rsidR="0040704E" w:rsidRPr="00470864" w:rsidRDefault="0040704E" w:rsidP="0040704E">
      <w:pPr>
        <w:jc w:val="both"/>
        <w:outlineLvl w:val="0"/>
        <w:rPr>
          <w:rFonts w:asciiTheme="minorHAnsi" w:hAnsiTheme="minorHAnsi"/>
          <w:b/>
          <w:color w:val="C41424"/>
        </w:rPr>
      </w:pPr>
      <w:r w:rsidRPr="00470864">
        <w:rPr>
          <w:rFonts w:asciiTheme="minorHAnsi" w:hAnsiTheme="minorHAnsi"/>
          <w:b/>
          <w:color w:val="C41424"/>
        </w:rPr>
        <w:t>Administrative &amp; Support Staff Terminations</w:t>
      </w:r>
    </w:p>
    <w:p w:rsidR="0040704E" w:rsidRPr="0023512D" w:rsidRDefault="0040704E" w:rsidP="0040704E">
      <w:pPr>
        <w:jc w:val="both"/>
        <w:outlineLvl w:val="0"/>
        <w:rPr>
          <w:rFonts w:asciiTheme="minorHAnsi" w:hAnsiTheme="minorHAnsi"/>
          <w:b/>
          <w:color w:val="C00000"/>
        </w:rPr>
      </w:pPr>
    </w:p>
    <w:p w:rsidR="0040704E" w:rsidRPr="00560E31" w:rsidRDefault="0040704E" w:rsidP="0040704E">
      <w:pPr>
        <w:pStyle w:val="ListParagraph"/>
        <w:numPr>
          <w:ilvl w:val="0"/>
          <w:numId w:val="7"/>
        </w:numPr>
        <w:jc w:val="both"/>
        <w:outlineLvl w:val="0"/>
        <w:rPr>
          <w:rFonts w:asciiTheme="minorHAnsi" w:hAnsiTheme="minorHAnsi"/>
          <w:b/>
          <w:u w:val="single"/>
        </w:rPr>
      </w:pPr>
      <w:r w:rsidRPr="00560E31">
        <w:rPr>
          <w:rFonts w:asciiTheme="minorHAnsi" w:hAnsiTheme="minorHAnsi"/>
          <w:b/>
          <w:u w:val="single"/>
        </w:rPr>
        <w:t>Responsibilities of Departing Staff Member:</w:t>
      </w:r>
    </w:p>
    <w:p w:rsidR="0040704E" w:rsidRPr="0023512D" w:rsidRDefault="0040704E" w:rsidP="0064684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</w:rPr>
      </w:pPr>
      <w:r w:rsidRPr="0023512D">
        <w:rPr>
          <w:rFonts w:asciiTheme="minorHAnsi" w:hAnsiTheme="minorHAnsi"/>
          <w:i/>
        </w:rPr>
        <w:t>STEP #1:</w:t>
      </w:r>
      <w:r w:rsidRPr="0023512D">
        <w:rPr>
          <w:rFonts w:asciiTheme="minorHAnsi" w:hAnsiTheme="minorHAnsi"/>
        </w:rPr>
        <w:t xml:space="preserve"> If resigning/retiring, inform your Department Head of your intent to resign/retire in writing</w:t>
      </w:r>
      <w:r w:rsidR="008B5F0D">
        <w:rPr>
          <w:rFonts w:asciiTheme="minorHAnsi" w:hAnsiTheme="minorHAnsi"/>
        </w:rPr>
        <w:t xml:space="preserve"> in accordance with the terms of your employment contract, SEIU Collective Agreement, or AUPAT Terms of Employment, as applicable</w:t>
      </w:r>
      <w:r w:rsidRPr="0023512D">
        <w:rPr>
          <w:rFonts w:asciiTheme="minorHAnsi" w:hAnsiTheme="minorHAnsi"/>
        </w:rPr>
        <w:t>.</w:t>
      </w:r>
      <w:r w:rsidR="0064684C" w:rsidRPr="0023512D">
        <w:rPr>
          <w:rFonts w:asciiTheme="minorHAnsi" w:hAnsiTheme="minorHAnsi"/>
        </w:rPr>
        <w:t xml:space="preserve"> </w:t>
      </w:r>
      <w:r w:rsidRPr="0023512D">
        <w:rPr>
          <w:rFonts w:asciiTheme="minorHAnsi" w:hAnsiTheme="minorHAnsi"/>
        </w:rPr>
        <w:t>If it’s the end of your contract skip to STEP #2.</w:t>
      </w:r>
    </w:p>
    <w:p w:rsidR="0040704E" w:rsidRPr="00560E31" w:rsidRDefault="0040704E" w:rsidP="00B0084C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23512D">
        <w:rPr>
          <w:rFonts w:asciiTheme="minorHAnsi" w:hAnsiTheme="minorHAnsi"/>
          <w:i/>
        </w:rPr>
        <w:t>STEP #2</w:t>
      </w:r>
      <w:r w:rsidR="0064684C" w:rsidRPr="0023512D">
        <w:rPr>
          <w:rFonts w:asciiTheme="minorHAnsi" w:hAnsiTheme="minorHAnsi"/>
        </w:rPr>
        <w:t xml:space="preserve">: </w:t>
      </w:r>
      <w:r w:rsidR="008B5F0D">
        <w:rPr>
          <w:rFonts w:asciiTheme="minorHAnsi" w:hAnsiTheme="minorHAnsi"/>
        </w:rPr>
        <w:t>On the last day on campus, c</w:t>
      </w:r>
      <w:r w:rsidRPr="0023512D">
        <w:rPr>
          <w:rFonts w:asciiTheme="minorHAnsi" w:hAnsiTheme="minorHAnsi"/>
        </w:rPr>
        <w:t xml:space="preserve">omplete the </w:t>
      </w:r>
      <w:hyperlink r:id="rId15" w:history="1">
        <w:r w:rsidR="00FF6C3F">
          <w:rPr>
            <w:rStyle w:val="Hyperlink"/>
            <w:rFonts w:asciiTheme="minorHAnsi" w:hAnsiTheme="minorHAnsi"/>
          </w:rPr>
          <w:t xml:space="preserve">End </w:t>
        </w:r>
        <w:r w:rsidR="0064684C" w:rsidRPr="00F90D22">
          <w:rPr>
            <w:rStyle w:val="Hyperlink"/>
            <w:rFonts w:asciiTheme="minorHAnsi" w:hAnsiTheme="minorHAnsi"/>
          </w:rPr>
          <w:t>of Employment Checklist</w:t>
        </w:r>
      </w:hyperlink>
      <w:r w:rsidRPr="0023512D">
        <w:rPr>
          <w:rFonts w:asciiTheme="minorHAnsi" w:hAnsiTheme="minorHAnsi"/>
        </w:rPr>
        <w:t xml:space="preserve"> and forward to your </w:t>
      </w:r>
      <w:r w:rsidR="00B0084C" w:rsidRPr="00560E31">
        <w:rPr>
          <w:rFonts w:asciiTheme="minorHAnsi" w:hAnsiTheme="minorHAnsi"/>
        </w:rPr>
        <w:t>Supervisor/</w:t>
      </w:r>
      <w:r w:rsidRPr="00560E31">
        <w:rPr>
          <w:rFonts w:asciiTheme="minorHAnsi" w:hAnsiTheme="minorHAnsi"/>
        </w:rPr>
        <w:t>Department Head.</w:t>
      </w:r>
    </w:p>
    <w:p w:rsidR="0064684C" w:rsidRPr="00560E31" w:rsidRDefault="0064684C" w:rsidP="0064684C">
      <w:pPr>
        <w:jc w:val="both"/>
        <w:rPr>
          <w:rFonts w:asciiTheme="minorHAnsi" w:hAnsiTheme="minorHAnsi"/>
        </w:rPr>
      </w:pPr>
    </w:p>
    <w:p w:rsidR="0064684C" w:rsidRPr="00560E31" w:rsidRDefault="0064684C" w:rsidP="0064684C">
      <w:pPr>
        <w:jc w:val="both"/>
        <w:rPr>
          <w:rFonts w:asciiTheme="minorHAnsi" w:hAnsiTheme="minorHAnsi"/>
        </w:rPr>
      </w:pPr>
    </w:p>
    <w:p w:rsidR="0064684C" w:rsidRPr="0023512D" w:rsidRDefault="0064684C" w:rsidP="0064684C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b/>
          <w:u w:val="single"/>
        </w:rPr>
      </w:pPr>
      <w:r w:rsidRPr="0023512D">
        <w:rPr>
          <w:rFonts w:asciiTheme="minorHAnsi" w:hAnsiTheme="minorHAnsi"/>
          <w:b/>
          <w:u w:val="single"/>
        </w:rPr>
        <w:t>Responsibilities of Department Head/Supervisor:</w:t>
      </w:r>
    </w:p>
    <w:p w:rsidR="0064684C" w:rsidRPr="0023512D" w:rsidRDefault="0064684C" w:rsidP="0064684C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 w:rsidRPr="0023512D">
        <w:rPr>
          <w:rFonts w:asciiTheme="minorHAnsi" w:hAnsiTheme="minorHAnsi"/>
          <w:i/>
        </w:rPr>
        <w:t>STEP #1:</w:t>
      </w:r>
      <w:r w:rsidRPr="0023512D">
        <w:rPr>
          <w:rFonts w:asciiTheme="minorHAnsi" w:hAnsiTheme="minorHAnsi"/>
        </w:rPr>
        <w:t xml:space="preserve"> Acknowledge and accept employee’s resignation/retirement in writing – a copy of this letter, along with the employee’s original letter of resignation/intent to retire, should be forwarded to Human Resources for inclusion in the employee’s personnel file.</w:t>
      </w:r>
    </w:p>
    <w:p w:rsidR="008B5F0D" w:rsidRDefault="0064684C" w:rsidP="0064684C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 w:rsidRPr="0023512D">
        <w:rPr>
          <w:rFonts w:asciiTheme="minorHAnsi" w:hAnsiTheme="minorHAnsi"/>
          <w:i/>
        </w:rPr>
        <w:t>STEP #2:</w:t>
      </w:r>
      <w:r w:rsidRPr="0023512D">
        <w:rPr>
          <w:rFonts w:asciiTheme="minorHAnsi" w:hAnsiTheme="minorHAnsi"/>
        </w:rPr>
        <w:t xml:space="preserve"> </w:t>
      </w:r>
      <w:r w:rsidR="008B5F0D" w:rsidRPr="0023512D">
        <w:rPr>
          <w:rFonts w:asciiTheme="minorHAnsi" w:hAnsiTheme="minorHAnsi"/>
        </w:rPr>
        <w:t>Provide Human Resources with any unrecorded vacation and/or overtime.</w:t>
      </w:r>
    </w:p>
    <w:p w:rsidR="0064684C" w:rsidRPr="0023512D" w:rsidRDefault="008B5F0D" w:rsidP="008B5F0D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STEP #3:</w:t>
      </w:r>
      <w:r>
        <w:rPr>
          <w:rFonts w:asciiTheme="minorHAnsi" w:hAnsiTheme="minorHAnsi"/>
        </w:rPr>
        <w:t xml:space="preserve"> Contact Access Controls in Safety &amp; Security to obtain a list of keys issued to the employee. </w:t>
      </w:r>
    </w:p>
    <w:p w:rsidR="008B5F0D" w:rsidRPr="0023512D" w:rsidRDefault="008B5F0D" w:rsidP="008B5F0D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STEP #4</w:t>
      </w:r>
      <w:r w:rsidR="0064684C" w:rsidRPr="0023512D">
        <w:rPr>
          <w:rFonts w:asciiTheme="minorHAnsi" w:hAnsiTheme="minorHAnsi"/>
          <w:i/>
        </w:rPr>
        <w:t>:</w:t>
      </w:r>
      <w:r w:rsidR="0064684C" w:rsidRPr="0023512D">
        <w:rPr>
          <w:rFonts w:asciiTheme="minorHAnsi" w:hAnsiTheme="minorHAnsi"/>
        </w:rPr>
        <w:t xml:space="preserve"> </w:t>
      </w:r>
      <w:r w:rsidRPr="0023512D">
        <w:rPr>
          <w:rFonts w:asciiTheme="minorHAnsi" w:hAnsiTheme="minorHAnsi"/>
        </w:rPr>
        <w:t xml:space="preserve">Review with the staff member, the completed </w:t>
      </w:r>
      <w:hyperlink r:id="rId16" w:history="1">
        <w:r w:rsidR="00FF6C3F">
          <w:rPr>
            <w:rStyle w:val="Hyperlink"/>
            <w:rFonts w:asciiTheme="minorHAnsi" w:hAnsiTheme="minorHAnsi"/>
          </w:rPr>
          <w:t xml:space="preserve">End of </w:t>
        </w:r>
        <w:r w:rsidRPr="00F90D22">
          <w:rPr>
            <w:rStyle w:val="Hyperlink"/>
            <w:rFonts w:asciiTheme="minorHAnsi" w:hAnsiTheme="minorHAnsi"/>
          </w:rPr>
          <w:t>Employment Checklist</w:t>
        </w:r>
      </w:hyperlink>
      <w:r w:rsidRPr="0023512D">
        <w:rPr>
          <w:rFonts w:asciiTheme="minorHAnsi" w:hAnsiTheme="minorHAnsi"/>
          <w:b/>
        </w:rPr>
        <w:t>;</w:t>
      </w:r>
      <w:r w:rsidRPr="0023512D">
        <w:rPr>
          <w:rFonts w:asciiTheme="minorHAnsi" w:hAnsiTheme="minorHAnsi"/>
        </w:rPr>
        <w:t xml:space="preserve"> </w:t>
      </w:r>
    </w:p>
    <w:p w:rsidR="008B5F0D" w:rsidRPr="0023512D" w:rsidRDefault="008B5F0D" w:rsidP="008B5F0D">
      <w:pPr>
        <w:ind w:left="1134"/>
        <w:jc w:val="both"/>
        <w:rPr>
          <w:rFonts w:asciiTheme="minorHAnsi" w:hAnsiTheme="minorHAnsi"/>
        </w:rPr>
      </w:pPr>
      <w:proofErr w:type="gramStart"/>
      <w:r w:rsidRPr="0023512D">
        <w:rPr>
          <w:rFonts w:asciiTheme="minorHAnsi" w:hAnsiTheme="minorHAnsi"/>
        </w:rPr>
        <w:t>sign</w:t>
      </w:r>
      <w:proofErr w:type="gramEnd"/>
      <w:r w:rsidRPr="0023512D">
        <w:rPr>
          <w:rFonts w:asciiTheme="minorHAnsi" w:hAnsiTheme="minorHAnsi"/>
        </w:rPr>
        <w:t xml:space="preserve"> to verify all Acadia property has been returned and forward to Human Resources.</w:t>
      </w:r>
    </w:p>
    <w:p w:rsidR="0064684C" w:rsidRDefault="0064684C">
      <w:pPr>
        <w:rPr>
          <w:rFonts w:asciiTheme="minorHAnsi" w:hAnsiTheme="minorHAnsi"/>
        </w:rPr>
      </w:pPr>
    </w:p>
    <w:p w:rsidR="008B5F0D" w:rsidRPr="0023512D" w:rsidRDefault="008B5F0D">
      <w:pPr>
        <w:rPr>
          <w:rFonts w:asciiTheme="minorHAnsi" w:hAnsiTheme="minorHAnsi"/>
        </w:rPr>
      </w:pPr>
    </w:p>
    <w:p w:rsidR="0064684C" w:rsidRPr="0023512D" w:rsidRDefault="0064684C" w:rsidP="0064684C">
      <w:pPr>
        <w:pStyle w:val="ListParagraph"/>
        <w:numPr>
          <w:ilvl w:val="0"/>
          <w:numId w:val="7"/>
        </w:numPr>
        <w:jc w:val="both"/>
        <w:outlineLvl w:val="0"/>
        <w:rPr>
          <w:rFonts w:asciiTheme="minorHAnsi" w:hAnsiTheme="minorHAnsi"/>
          <w:b/>
          <w:u w:val="single"/>
        </w:rPr>
      </w:pPr>
      <w:r w:rsidRPr="0023512D">
        <w:rPr>
          <w:rFonts w:asciiTheme="minorHAnsi" w:hAnsiTheme="minorHAnsi"/>
          <w:b/>
          <w:u w:val="single"/>
        </w:rPr>
        <w:t>Responsibilities of Human Resources:</w:t>
      </w:r>
    </w:p>
    <w:p w:rsidR="0064684C" w:rsidRPr="00B82B50" w:rsidRDefault="0064684C" w:rsidP="0064684C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 w:rsidRPr="00B82B50">
        <w:rPr>
          <w:rFonts w:asciiTheme="minorHAnsi" w:hAnsiTheme="minorHAnsi"/>
          <w:i/>
        </w:rPr>
        <w:t>STEP #1:</w:t>
      </w:r>
      <w:r w:rsidRPr="00B82B50">
        <w:rPr>
          <w:rFonts w:asciiTheme="minorHAnsi" w:hAnsiTheme="minorHAnsi"/>
        </w:rPr>
        <w:t xml:space="preserve"> Pr</w:t>
      </w:r>
      <w:r w:rsidR="00B82B50" w:rsidRPr="00B82B50">
        <w:rPr>
          <w:rFonts w:asciiTheme="minorHAnsi" w:hAnsiTheme="minorHAnsi"/>
        </w:rPr>
        <w:t>epare status form and submit for payroll processing</w:t>
      </w:r>
      <w:r w:rsidRPr="00B82B50">
        <w:rPr>
          <w:rFonts w:asciiTheme="minorHAnsi" w:hAnsiTheme="minorHAnsi"/>
        </w:rPr>
        <w:t xml:space="preserve"> including reason for termination, vacation pay, overtime, severance, or any other payments (such as those required by contract or collective agreement).</w:t>
      </w:r>
    </w:p>
    <w:p w:rsidR="0064684C" w:rsidRPr="00B82B50" w:rsidRDefault="0064684C" w:rsidP="0064684C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 w:rsidRPr="00B82B50">
        <w:rPr>
          <w:rFonts w:asciiTheme="minorHAnsi" w:hAnsiTheme="minorHAnsi"/>
          <w:i/>
        </w:rPr>
        <w:t>STEP #2:</w:t>
      </w:r>
      <w:r w:rsidRPr="00B82B50">
        <w:rPr>
          <w:rFonts w:asciiTheme="minorHAnsi" w:hAnsiTheme="minorHAnsi"/>
        </w:rPr>
        <w:t xml:space="preserve"> Notify the departments listed below of the pending termination:</w:t>
      </w:r>
    </w:p>
    <w:p w:rsidR="0064684C" w:rsidRPr="00B82B50" w:rsidRDefault="0064684C" w:rsidP="0064684C">
      <w:pPr>
        <w:numPr>
          <w:ilvl w:val="1"/>
          <w:numId w:val="15"/>
        </w:numPr>
        <w:jc w:val="both"/>
        <w:rPr>
          <w:rFonts w:asciiTheme="minorHAnsi" w:hAnsiTheme="minorHAnsi"/>
        </w:rPr>
      </w:pPr>
      <w:r w:rsidRPr="00B82B50">
        <w:rPr>
          <w:rFonts w:asciiTheme="minorHAnsi" w:hAnsiTheme="minorHAnsi"/>
        </w:rPr>
        <w:t>Safety &amp; Security</w:t>
      </w:r>
    </w:p>
    <w:p w:rsidR="0064684C" w:rsidRPr="00B82B50" w:rsidRDefault="0064684C" w:rsidP="0064684C">
      <w:pPr>
        <w:numPr>
          <w:ilvl w:val="1"/>
          <w:numId w:val="15"/>
        </w:numPr>
        <w:jc w:val="both"/>
        <w:rPr>
          <w:rFonts w:asciiTheme="minorHAnsi" w:hAnsiTheme="minorHAnsi"/>
        </w:rPr>
      </w:pPr>
      <w:r w:rsidRPr="00B82B50">
        <w:rPr>
          <w:rFonts w:asciiTheme="minorHAnsi" w:hAnsiTheme="minorHAnsi"/>
        </w:rPr>
        <w:t>Technology Services</w:t>
      </w:r>
    </w:p>
    <w:p w:rsidR="0064684C" w:rsidRPr="00B82B50" w:rsidRDefault="0064684C" w:rsidP="0064684C">
      <w:pPr>
        <w:numPr>
          <w:ilvl w:val="1"/>
          <w:numId w:val="15"/>
        </w:numPr>
        <w:jc w:val="both"/>
        <w:rPr>
          <w:rFonts w:asciiTheme="minorHAnsi" w:hAnsiTheme="minorHAnsi"/>
        </w:rPr>
      </w:pPr>
      <w:r w:rsidRPr="00B82B50">
        <w:rPr>
          <w:rFonts w:asciiTheme="minorHAnsi" w:hAnsiTheme="minorHAnsi"/>
        </w:rPr>
        <w:t>Business Office</w:t>
      </w:r>
    </w:p>
    <w:p w:rsidR="0064684C" w:rsidRPr="00B82B50" w:rsidRDefault="0064684C" w:rsidP="0064684C">
      <w:pPr>
        <w:numPr>
          <w:ilvl w:val="1"/>
          <w:numId w:val="15"/>
        </w:numPr>
        <w:jc w:val="both"/>
        <w:rPr>
          <w:rFonts w:asciiTheme="minorHAnsi" w:hAnsiTheme="minorHAnsi"/>
        </w:rPr>
      </w:pPr>
      <w:r w:rsidRPr="00B82B50">
        <w:rPr>
          <w:rFonts w:asciiTheme="minorHAnsi" w:hAnsiTheme="minorHAnsi"/>
        </w:rPr>
        <w:t>Registrar’s Office</w:t>
      </w:r>
    </w:p>
    <w:p w:rsidR="0064684C" w:rsidRPr="00B82B50" w:rsidRDefault="0064684C" w:rsidP="0064684C">
      <w:pPr>
        <w:numPr>
          <w:ilvl w:val="1"/>
          <w:numId w:val="15"/>
        </w:numPr>
        <w:jc w:val="both"/>
        <w:rPr>
          <w:rFonts w:asciiTheme="minorHAnsi" w:hAnsiTheme="minorHAnsi"/>
        </w:rPr>
      </w:pPr>
      <w:r w:rsidRPr="00B82B50">
        <w:rPr>
          <w:rFonts w:asciiTheme="minorHAnsi" w:hAnsiTheme="minorHAnsi"/>
        </w:rPr>
        <w:t>Vaughan Memorial Library</w:t>
      </w:r>
    </w:p>
    <w:p w:rsidR="0064684C" w:rsidRPr="00B82B50" w:rsidRDefault="0064684C" w:rsidP="0064684C">
      <w:pPr>
        <w:numPr>
          <w:ilvl w:val="1"/>
          <w:numId w:val="15"/>
        </w:numPr>
        <w:jc w:val="both"/>
        <w:rPr>
          <w:rFonts w:asciiTheme="minorHAnsi" w:hAnsiTheme="minorHAnsi"/>
        </w:rPr>
      </w:pPr>
      <w:r w:rsidRPr="00B82B50">
        <w:rPr>
          <w:rFonts w:asciiTheme="minorHAnsi" w:hAnsiTheme="minorHAnsi"/>
        </w:rPr>
        <w:t>Student Accounts</w:t>
      </w:r>
    </w:p>
    <w:p w:rsidR="00BC1569" w:rsidRPr="00B82B50" w:rsidRDefault="0064684C" w:rsidP="0023512D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 w:rsidRPr="00B82B50">
        <w:rPr>
          <w:rFonts w:asciiTheme="minorHAnsi" w:hAnsiTheme="minorHAnsi"/>
          <w:i/>
        </w:rPr>
        <w:t>STEP #3:</w:t>
      </w:r>
      <w:r w:rsidRPr="00B82B50">
        <w:rPr>
          <w:rFonts w:asciiTheme="minorHAnsi" w:hAnsiTheme="minorHAnsi"/>
        </w:rPr>
        <w:t xml:space="preserve"> </w:t>
      </w:r>
      <w:r w:rsidR="00BC1569" w:rsidRPr="00B82B50">
        <w:rPr>
          <w:rFonts w:asciiTheme="minorHAnsi" w:hAnsiTheme="minorHAnsi"/>
        </w:rPr>
        <w:t>Conduct formal exit interview.</w:t>
      </w:r>
    </w:p>
    <w:p w:rsidR="0064684C" w:rsidRPr="00B82B50" w:rsidRDefault="00BC1569" w:rsidP="00BC1569">
      <w:pPr>
        <w:pStyle w:val="ListParagraph"/>
        <w:numPr>
          <w:ilvl w:val="0"/>
          <w:numId w:val="8"/>
        </w:numPr>
        <w:jc w:val="both"/>
        <w:rPr>
          <w:rFonts w:asciiTheme="minorHAnsi" w:hAnsiTheme="minorHAnsi"/>
        </w:rPr>
      </w:pPr>
      <w:r w:rsidRPr="00B82B50">
        <w:rPr>
          <w:rFonts w:asciiTheme="minorHAnsi" w:hAnsiTheme="minorHAnsi"/>
          <w:i/>
        </w:rPr>
        <w:t>STEP #4:</w:t>
      </w:r>
      <w:r w:rsidRPr="00B82B50">
        <w:rPr>
          <w:rFonts w:asciiTheme="minorHAnsi" w:hAnsiTheme="minorHAnsi"/>
        </w:rPr>
        <w:t xml:space="preserve"> </w:t>
      </w:r>
      <w:r w:rsidR="0064684C" w:rsidRPr="00B82B50">
        <w:rPr>
          <w:rFonts w:asciiTheme="minorHAnsi" w:hAnsiTheme="minorHAnsi"/>
        </w:rPr>
        <w:t xml:space="preserve">Follow up to ensure </w:t>
      </w:r>
      <w:hyperlink r:id="rId17" w:history="1">
        <w:r w:rsidR="00FF6C3F">
          <w:rPr>
            <w:rStyle w:val="Hyperlink"/>
            <w:rFonts w:asciiTheme="minorHAnsi" w:hAnsiTheme="minorHAnsi"/>
          </w:rPr>
          <w:t xml:space="preserve">End of </w:t>
        </w:r>
        <w:r w:rsidR="0064684C" w:rsidRPr="00F90D22">
          <w:rPr>
            <w:rStyle w:val="Hyperlink"/>
            <w:rFonts w:asciiTheme="minorHAnsi" w:hAnsiTheme="minorHAnsi"/>
          </w:rPr>
          <w:t>Employment Checklist</w:t>
        </w:r>
      </w:hyperlink>
      <w:r w:rsidR="0064684C" w:rsidRPr="00B82B50">
        <w:rPr>
          <w:rFonts w:asciiTheme="minorHAnsi" w:hAnsiTheme="minorHAnsi"/>
        </w:rPr>
        <w:t xml:space="preserve"> is received.</w:t>
      </w:r>
    </w:p>
    <w:sectPr w:rsidR="0064684C" w:rsidRPr="00B82B50" w:rsidSect="0047086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993" w:right="90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352" w:rsidRDefault="00147352" w:rsidP="00F17627">
      <w:r>
        <w:separator/>
      </w:r>
    </w:p>
  </w:endnote>
  <w:endnote w:type="continuationSeparator" w:id="0">
    <w:p w:rsidR="00147352" w:rsidRDefault="00147352" w:rsidP="00F1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27" w:rsidRDefault="00F17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27" w:rsidRDefault="00F176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27" w:rsidRDefault="00F17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352" w:rsidRDefault="00147352" w:rsidP="00F17627">
      <w:r>
        <w:separator/>
      </w:r>
    </w:p>
  </w:footnote>
  <w:footnote w:type="continuationSeparator" w:id="0">
    <w:p w:rsidR="00147352" w:rsidRDefault="00147352" w:rsidP="00F17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27" w:rsidRDefault="00F17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27" w:rsidRDefault="00F176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627" w:rsidRDefault="00F17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34D"/>
    <w:multiLevelType w:val="hybridMultilevel"/>
    <w:tmpl w:val="D2B4C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F787B"/>
    <w:multiLevelType w:val="hybridMultilevel"/>
    <w:tmpl w:val="3F6EAEC8"/>
    <w:lvl w:ilvl="0" w:tplc="C3EE03E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E5E47"/>
    <w:multiLevelType w:val="hybridMultilevel"/>
    <w:tmpl w:val="A7CA8142"/>
    <w:lvl w:ilvl="0" w:tplc="040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FF6303F"/>
    <w:multiLevelType w:val="hybridMultilevel"/>
    <w:tmpl w:val="38AC9A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CE3467"/>
    <w:multiLevelType w:val="hybridMultilevel"/>
    <w:tmpl w:val="B2A86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322414"/>
    <w:multiLevelType w:val="hybridMultilevel"/>
    <w:tmpl w:val="95DA39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 w:val="0"/>
        <w:i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47D29FA"/>
    <w:multiLevelType w:val="hybridMultilevel"/>
    <w:tmpl w:val="E55CAAEC"/>
    <w:lvl w:ilvl="0" w:tplc="1504A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4F71FB"/>
    <w:multiLevelType w:val="hybridMultilevel"/>
    <w:tmpl w:val="C374DB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5502AE"/>
    <w:multiLevelType w:val="hybridMultilevel"/>
    <w:tmpl w:val="D38E7BCE"/>
    <w:lvl w:ilvl="0" w:tplc="713C9E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E9AC1C8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6A533D6"/>
    <w:multiLevelType w:val="hybridMultilevel"/>
    <w:tmpl w:val="9E825748"/>
    <w:lvl w:ilvl="0" w:tplc="713C9E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E9AC1C8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BE49FD"/>
    <w:multiLevelType w:val="hybridMultilevel"/>
    <w:tmpl w:val="DA8A7538"/>
    <w:lvl w:ilvl="0" w:tplc="713C9E3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1" w:tplc="9FA2A476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1A7218"/>
    <w:multiLevelType w:val="hybridMultilevel"/>
    <w:tmpl w:val="379A6768"/>
    <w:lvl w:ilvl="0" w:tplc="7B9A2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DB3241"/>
    <w:multiLevelType w:val="hybridMultilevel"/>
    <w:tmpl w:val="1F6E04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08F4"/>
    <w:multiLevelType w:val="hybridMultilevel"/>
    <w:tmpl w:val="ABBE192C"/>
    <w:lvl w:ilvl="0" w:tplc="EDD46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8602B"/>
    <w:multiLevelType w:val="hybridMultilevel"/>
    <w:tmpl w:val="F9A601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233815"/>
    <w:multiLevelType w:val="hybridMultilevel"/>
    <w:tmpl w:val="E926F2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14"/>
  </w:num>
  <w:num w:numId="9">
    <w:abstractNumId w:val="2"/>
  </w:num>
  <w:num w:numId="10">
    <w:abstractNumId w:val="4"/>
  </w:num>
  <w:num w:numId="11">
    <w:abstractNumId w:val="15"/>
  </w:num>
  <w:num w:numId="12">
    <w:abstractNumId w:val="7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4E"/>
    <w:rsid w:val="00147352"/>
    <w:rsid w:val="0019140A"/>
    <w:rsid w:val="00221C2B"/>
    <w:rsid w:val="0023512D"/>
    <w:rsid w:val="003F2252"/>
    <w:rsid w:val="0040704E"/>
    <w:rsid w:val="00470864"/>
    <w:rsid w:val="005302A5"/>
    <w:rsid w:val="00560E31"/>
    <w:rsid w:val="005D0224"/>
    <w:rsid w:val="0064684C"/>
    <w:rsid w:val="00650097"/>
    <w:rsid w:val="0068232D"/>
    <w:rsid w:val="006C1387"/>
    <w:rsid w:val="007F5A9A"/>
    <w:rsid w:val="008B5F0D"/>
    <w:rsid w:val="00A941AB"/>
    <w:rsid w:val="00AA2A10"/>
    <w:rsid w:val="00AF2273"/>
    <w:rsid w:val="00B0084C"/>
    <w:rsid w:val="00B82B50"/>
    <w:rsid w:val="00BB6A44"/>
    <w:rsid w:val="00BC1569"/>
    <w:rsid w:val="00C12234"/>
    <w:rsid w:val="00C41ACA"/>
    <w:rsid w:val="00F17627"/>
    <w:rsid w:val="00F64352"/>
    <w:rsid w:val="00F857AC"/>
    <w:rsid w:val="00F90D22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C079F3-22A5-4DFD-B34F-BE3F6AB6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04E"/>
    <w:pPr>
      <w:spacing w:after="0" w:line="240" w:lineRule="auto"/>
    </w:pPr>
    <w:rPr>
      <w:rFonts w:ascii="Palatino Linotype" w:eastAsia="Times New Roman" w:hAnsi="Palatino Linotype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70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0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0704E"/>
    <w:rPr>
      <w:lang w:val="en-US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40704E"/>
    <w:pPr>
      <w:suppressAutoHyphens/>
      <w:spacing w:before="240" w:after="240" w:line="360" w:lineRule="exact"/>
    </w:pPr>
    <w:rPr>
      <w:rFonts w:ascii="Arial" w:eastAsiaTheme="minorEastAsia" w:hAnsi="Arial" w:cstheme="minorBidi"/>
      <w:iCs/>
      <w:color w:val="004077"/>
      <w:sz w:val="26"/>
      <w:szCs w:val="24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40704E"/>
    <w:rPr>
      <w:rFonts w:ascii="Arial" w:eastAsiaTheme="minorEastAsia" w:hAnsi="Arial"/>
      <w:iCs/>
      <w:color w:val="004077"/>
      <w:sz w:val="2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7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627"/>
    <w:rPr>
      <w:rFonts w:ascii="Palatino Linotype" w:eastAsia="Times New Roman" w:hAnsi="Palatino Linotype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r.acadiau.ca/tl_files/sites/hr/HR%20FORMS/Termination%20of%20Employment%20Checklist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hr.acadiau.ca/tl_files/sites/hr/HR%20FORMS/Termination%20of%20Employment%20Checklist.docx" TargetMode="External"/><Relationship Id="rId17" Type="http://schemas.openxmlformats.org/officeDocument/2006/relationships/hyperlink" Target="http://hr.acadiau.ca/tl_files/sites/hr/HR%20FORMS/Termination%20of%20Employment%20Checklist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r.acadiau.ca/tl_files/sites/hr/HR%20FORMS/Termination%20of%20Employment%20Checklist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r.acadiau.ca/tl_files/sites/hr/HR%20FORMS/Termination%20of%20Employment%20Checklist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r.acadiau.ca/tl_files/sites/hr/HR%20FORMS/Termination%20of%20Employment%20Checklist.docx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hr.acadiau.ca/tl_files/sites/hr/HR%20FORMS/Termination%20of%20Employment%20Checklist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7CC63-E36D-426F-B781-A4A1B51F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Veinot</dc:creator>
  <cp:keywords/>
  <dc:description/>
  <cp:lastModifiedBy>Jennifer Veinot</cp:lastModifiedBy>
  <cp:revision>11</cp:revision>
  <cp:lastPrinted>2017-04-18T18:28:00Z</cp:lastPrinted>
  <dcterms:created xsi:type="dcterms:W3CDTF">2017-01-26T15:24:00Z</dcterms:created>
  <dcterms:modified xsi:type="dcterms:W3CDTF">2017-12-18T20:38:00Z</dcterms:modified>
</cp:coreProperties>
</file>